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135"/>
        <w:tblW w:w="9360" w:type="dxa"/>
        <w:tblBorders>
          <w:bottom w:val="single" w:sz="4" w:space="0" w:color="2A5A78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005"/>
        <w:gridCol w:w="250"/>
        <w:gridCol w:w="5105"/>
      </w:tblGrid>
      <w:tr w:rsidR="000F2A29" w:rsidRPr="0068439F" w:rsidTr="00ED448D">
        <w:trPr>
          <w:trHeight w:val="1080"/>
        </w:trPr>
        <w:tc>
          <w:tcPr>
            <w:tcW w:w="400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0F2A29" w:rsidRPr="001F0C56" w:rsidRDefault="000F2A29" w:rsidP="001F0C56">
            <w:pPr>
              <w:pStyle w:val="Nombredecontacto"/>
            </w:pPr>
            <w:r w:rsidRPr="00BD4003">
              <w:rPr>
                <w:color w:val="B08408"/>
              </w:rPr>
              <w:t>Paula Latorre Cañizares</w:t>
            </w:r>
          </w:p>
          <w:p w:rsidR="000F2A29" w:rsidRPr="00C5101E" w:rsidRDefault="000F2A29" w:rsidP="00ED448D">
            <w:pPr>
              <w:pStyle w:val="Informacindecontacto"/>
            </w:pPr>
            <w:r>
              <w:t>Responsable de Comunicación e Información</w:t>
            </w:r>
          </w:p>
          <w:p w:rsidR="000F2A29" w:rsidRDefault="000F2A29" w:rsidP="00ED448D">
            <w:pPr>
              <w:pStyle w:val="Informacindecontacto"/>
            </w:pPr>
          </w:p>
          <w:p w:rsidR="000F2A29" w:rsidRDefault="000F2A29" w:rsidP="00ED448D">
            <w:pPr>
              <w:pStyle w:val="Informacindecontacto"/>
            </w:pPr>
            <w:r>
              <w:t>C/ Obispo Valero, 1</w:t>
            </w:r>
          </w:p>
          <w:p w:rsidR="000F2A29" w:rsidRDefault="000F2A29" w:rsidP="00ED448D">
            <w:pPr>
              <w:pStyle w:val="Informacindecontacto"/>
            </w:pPr>
            <w:r>
              <w:t>16001-CUENCA</w:t>
            </w:r>
          </w:p>
          <w:p w:rsidR="000F2A29" w:rsidRDefault="000F2A29" w:rsidP="00ED448D">
            <w:pPr>
              <w:pStyle w:val="Informacindecontacto"/>
            </w:pPr>
            <w:r>
              <w:t xml:space="preserve">Tfno.: </w:t>
            </w:r>
            <w:r w:rsidR="00E86CA5">
              <w:rPr>
                <w:b/>
                <w:color w:val="B08408"/>
              </w:rPr>
              <w:t>969 24 19 00</w:t>
            </w:r>
            <w:r w:rsidR="003A6D39">
              <w:rPr>
                <w:b/>
                <w:color w:val="B08408"/>
              </w:rPr>
              <w:t xml:space="preserve"> / 669 82 03 44</w:t>
            </w:r>
          </w:p>
          <w:p w:rsidR="000F2A29" w:rsidRDefault="000F2A29" w:rsidP="00ED448D">
            <w:pPr>
              <w:pStyle w:val="Informacindecontacto"/>
            </w:pPr>
            <w:r>
              <w:t xml:space="preserve">E-Mail: </w:t>
            </w:r>
            <w:r>
              <w:rPr>
                <w:b/>
                <w:color w:val="B08408"/>
              </w:rPr>
              <w:t>comunicacion@diocesisdecuenca.es</w:t>
            </w:r>
          </w:p>
          <w:p w:rsidR="000F2A29" w:rsidRPr="00B511A4" w:rsidRDefault="000F2A29" w:rsidP="00ED448D">
            <w:pPr>
              <w:pStyle w:val="Informacindecontacto"/>
              <w:rPr>
                <w:color w:val="0000FF"/>
                <w:u w:val="single"/>
              </w:rPr>
            </w:pPr>
            <w:proofErr w:type="spellStart"/>
            <w:r>
              <w:t>Web:</w:t>
            </w:r>
            <w:hyperlink r:id="rId7" w:history="1">
              <w:r w:rsidRPr="00F349BE">
                <w:rPr>
                  <w:rStyle w:val="Hipervnculo"/>
                  <w:color w:val="2F5496" w:themeColor="accent5" w:themeShade="BF"/>
                </w:rPr>
                <w:t>www.diocesisdecuenca.es</w:t>
              </w:r>
              <w:proofErr w:type="spellEnd"/>
            </w:hyperlink>
          </w:p>
        </w:tc>
        <w:tc>
          <w:tcPr>
            <w:tcW w:w="250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0F2A29" w:rsidRPr="00C5101E" w:rsidRDefault="000F2A29" w:rsidP="00ED448D">
            <w:pPr>
              <w:pStyle w:val="Informacindecontacto"/>
            </w:pPr>
          </w:p>
          <w:p w:rsidR="000F2A29" w:rsidRPr="00C5101E" w:rsidRDefault="000F2A29" w:rsidP="00ED448D">
            <w:pPr>
              <w:pStyle w:val="Informacindecontacto"/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0F2A29" w:rsidRDefault="000F2A29" w:rsidP="00ED448D">
            <w:pPr>
              <w:pStyle w:val="Ttulo2"/>
              <w:rPr>
                <w:noProof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2076450" cy="772633"/>
                  <wp:effectExtent l="0" t="0" r="0" b="8890"/>
                  <wp:docPr id="1" name="Imagen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713" cy="785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A29" w:rsidRDefault="000F2A29" w:rsidP="00ED448D">
            <w:pPr>
              <w:pStyle w:val="Ttulo2"/>
              <w:jc w:val="left"/>
              <w:rPr>
                <w:noProof/>
              </w:rPr>
            </w:pPr>
          </w:p>
          <w:p w:rsidR="000F2A29" w:rsidRDefault="000F2A29" w:rsidP="001F0C56">
            <w:pPr>
              <w:pStyle w:val="Ttulo2"/>
              <w:jc w:val="left"/>
            </w:pPr>
          </w:p>
        </w:tc>
      </w:tr>
    </w:tbl>
    <w:p w:rsidR="008470A9" w:rsidRDefault="008470A9" w:rsidP="00986020">
      <w:pPr>
        <w:pStyle w:val="Ttulo1"/>
        <w:spacing w:before="0"/>
        <w:jc w:val="right"/>
        <w:rPr>
          <w:rFonts w:ascii="Calibri" w:hAnsi="Calibri"/>
          <w:b/>
          <w:sz w:val="48"/>
          <w:szCs w:val="48"/>
          <w:lang w:val="es-ES"/>
        </w:rPr>
      </w:pPr>
    </w:p>
    <w:p w:rsidR="000E7CAC" w:rsidRDefault="008257F5" w:rsidP="00986020">
      <w:pPr>
        <w:pStyle w:val="Ttulo1"/>
        <w:spacing w:before="0"/>
        <w:jc w:val="right"/>
        <w:rPr>
          <w:rFonts w:ascii="Calibri" w:hAnsi="Calibri"/>
          <w:b/>
          <w:sz w:val="48"/>
          <w:szCs w:val="48"/>
          <w:lang w:val="es-ES"/>
        </w:rPr>
      </w:pPr>
      <w:r>
        <w:rPr>
          <w:rFonts w:ascii="Calibri" w:hAnsi="Calibri"/>
          <w:b/>
          <w:sz w:val="48"/>
          <w:szCs w:val="48"/>
          <w:lang w:val="es-ES"/>
        </w:rPr>
        <w:t>COMUNICADO DE PRENSA</w:t>
      </w:r>
    </w:p>
    <w:p w:rsidR="00986020" w:rsidRPr="00986020" w:rsidRDefault="00986020">
      <w:pPr>
        <w:rPr>
          <w:rFonts w:ascii="Arial" w:hAnsi="Arial" w:cs="Arial"/>
          <w:b/>
          <w:color w:val="1F3864" w:themeColor="accent5" w:themeShade="80"/>
          <w:sz w:val="44"/>
          <w:szCs w:val="44"/>
        </w:rPr>
      </w:pPr>
    </w:p>
    <w:p w:rsidR="00361A9D" w:rsidRDefault="0061563A" w:rsidP="00702A43">
      <w:pPr>
        <w:shd w:val="clear" w:color="auto" w:fill="FFFFFF"/>
        <w:spacing w:after="0" w:line="276" w:lineRule="auto"/>
        <w:jc w:val="both"/>
        <w:outlineLvl w:val="0"/>
        <w:rPr>
          <w:rFonts w:cstheme="minorHAnsi"/>
          <w:b/>
          <w:color w:val="B08408"/>
          <w:sz w:val="25"/>
          <w:szCs w:val="25"/>
        </w:rPr>
      </w:pPr>
      <w:r>
        <w:rPr>
          <w:rFonts w:ascii="Arial" w:hAnsi="Arial" w:cs="Arial"/>
          <w:b/>
          <w:color w:val="B08408"/>
          <w:sz w:val="25"/>
          <w:szCs w:val="25"/>
        </w:rPr>
        <w:t>Cuenca,</w:t>
      </w:r>
      <w:r w:rsidR="00DB0BF4">
        <w:rPr>
          <w:rFonts w:ascii="Arial" w:hAnsi="Arial" w:cs="Arial"/>
          <w:b/>
          <w:color w:val="B08408"/>
          <w:sz w:val="25"/>
          <w:szCs w:val="25"/>
        </w:rPr>
        <w:t>31</w:t>
      </w:r>
      <w:r w:rsidR="001F0C56">
        <w:rPr>
          <w:rFonts w:ascii="Arial" w:hAnsi="Arial" w:cs="Arial"/>
          <w:b/>
          <w:color w:val="B08408"/>
          <w:sz w:val="25"/>
          <w:szCs w:val="25"/>
        </w:rPr>
        <w:t xml:space="preserve">de </w:t>
      </w:r>
      <w:proofErr w:type="spellStart"/>
      <w:r w:rsidR="00DB0BF4">
        <w:rPr>
          <w:rFonts w:ascii="Arial" w:hAnsi="Arial" w:cs="Arial"/>
          <w:b/>
          <w:color w:val="B08408"/>
          <w:sz w:val="25"/>
          <w:szCs w:val="25"/>
        </w:rPr>
        <w:t>enero</w:t>
      </w:r>
      <w:r w:rsidR="00F349BE" w:rsidRPr="00F349BE">
        <w:rPr>
          <w:rFonts w:ascii="Arial" w:hAnsi="Arial" w:cs="Arial"/>
          <w:b/>
          <w:color w:val="B08408"/>
          <w:sz w:val="25"/>
          <w:szCs w:val="25"/>
        </w:rPr>
        <w:t>de</w:t>
      </w:r>
      <w:proofErr w:type="spellEnd"/>
      <w:r w:rsidR="00F349BE" w:rsidRPr="00F349BE">
        <w:rPr>
          <w:rFonts w:ascii="Arial" w:hAnsi="Arial" w:cs="Arial"/>
          <w:b/>
          <w:color w:val="B08408"/>
          <w:sz w:val="25"/>
          <w:szCs w:val="25"/>
        </w:rPr>
        <w:t xml:space="preserve"> </w:t>
      </w:r>
      <w:r w:rsidR="00DB0BF4">
        <w:rPr>
          <w:rFonts w:ascii="Arial" w:hAnsi="Arial" w:cs="Arial"/>
          <w:b/>
          <w:color w:val="B08408"/>
          <w:sz w:val="25"/>
          <w:szCs w:val="25"/>
        </w:rPr>
        <w:t>2020</w:t>
      </w:r>
      <w:r w:rsidR="00F349BE" w:rsidRPr="00F349BE">
        <w:rPr>
          <w:rFonts w:ascii="Arial" w:hAnsi="Arial" w:cs="Arial"/>
          <w:b/>
          <w:color w:val="B08408"/>
          <w:sz w:val="25"/>
          <w:szCs w:val="25"/>
        </w:rPr>
        <w:t>.</w:t>
      </w:r>
    </w:p>
    <w:p w:rsidR="00361A9D" w:rsidRDefault="00361A9D" w:rsidP="00702A43">
      <w:pPr>
        <w:shd w:val="clear" w:color="auto" w:fill="FFFFFF"/>
        <w:spacing w:after="0" w:line="276" w:lineRule="auto"/>
        <w:jc w:val="both"/>
        <w:outlineLvl w:val="0"/>
        <w:rPr>
          <w:rFonts w:cstheme="minorHAnsi"/>
          <w:b/>
          <w:color w:val="B08408"/>
          <w:sz w:val="25"/>
          <w:szCs w:val="25"/>
        </w:rPr>
      </w:pPr>
    </w:p>
    <w:p w:rsidR="00361A9D" w:rsidRDefault="00361A9D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  <w:r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El </w:t>
      </w:r>
      <w:r w:rsidR="00702A43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Ayuntamiento de Cuenca aprobó </w:t>
      </w:r>
      <w:proofErr w:type="spellStart"/>
      <w:r w:rsidR="00702A43">
        <w:rPr>
          <w:rFonts w:ascii="Arial" w:eastAsia="Times New Roman" w:hAnsi="Arial" w:cs="Arial"/>
          <w:kern w:val="36"/>
          <w:sz w:val="26"/>
          <w:szCs w:val="26"/>
          <w:lang w:eastAsia="es-ES"/>
        </w:rPr>
        <w:t>ayer</w:t>
      </w:r>
      <w:r>
        <w:rPr>
          <w:rFonts w:ascii="Arial" w:eastAsia="Times New Roman" w:hAnsi="Arial" w:cs="Arial"/>
          <w:kern w:val="36"/>
          <w:sz w:val="26"/>
          <w:szCs w:val="26"/>
          <w:lang w:eastAsia="es-ES"/>
        </w:rPr>
        <w:t>con</w:t>
      </w:r>
      <w:proofErr w:type="spellEnd"/>
      <w:r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los votos a favor del Partido </w:t>
      </w:r>
      <w:r w:rsidR="00EB5040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Socialista y de la plataforma </w:t>
      </w:r>
      <w:r>
        <w:rPr>
          <w:rFonts w:ascii="Arial" w:eastAsia="Times New Roman" w:hAnsi="Arial" w:cs="Arial"/>
          <w:kern w:val="36"/>
          <w:sz w:val="26"/>
          <w:szCs w:val="26"/>
          <w:lang w:eastAsia="es-ES"/>
        </w:rPr>
        <w:t>“Cuenca nos une” una moción</w:t>
      </w:r>
      <w:r w:rsidR="00904290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presentada por Cuenca, en Marcha</w:t>
      </w:r>
      <w:r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referida al pago del IBI por parte de la Iglesia católica de aquellos inmuebles de su propiedad que no estén destinados al culto.</w:t>
      </w:r>
    </w:p>
    <w:p w:rsidR="009B7B84" w:rsidRDefault="009B7B84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p w:rsidR="00361A9D" w:rsidRDefault="00361A9D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  <w:r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Al respecto desde esta Oficina de Información del Obispado de Cuenca </w:t>
      </w:r>
      <w:r w:rsidR="009B7B84">
        <w:rPr>
          <w:rFonts w:ascii="Arial" w:eastAsia="Times New Roman" w:hAnsi="Arial" w:cs="Arial"/>
          <w:kern w:val="36"/>
          <w:sz w:val="26"/>
          <w:szCs w:val="26"/>
          <w:lang w:eastAsia="es-ES"/>
        </w:rPr>
        <w:t>deseamos</w:t>
      </w:r>
      <w:r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manifestar lo siguiente:</w:t>
      </w:r>
    </w:p>
    <w:p w:rsidR="00361A9D" w:rsidRDefault="00361A9D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p w:rsidR="00361A9D" w:rsidRPr="000B6D74" w:rsidRDefault="00361A9D" w:rsidP="000B6D74">
      <w:pPr>
        <w:pStyle w:val="Prrafodelista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El Pago del IBI está regu</w:t>
      </w:r>
      <w:r w:rsidR="00B63D7A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lado por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los Acuerdos Iglesia - Estado del año 1979, en la Ley de Mecenazgo de 2002 y en la Ley Reguladora de las Haciendas Locales de 2004. Consideramos que el Ayuntamiento de Cuenca </w:t>
      </w:r>
      <w:r w:rsidRPr="000B6D74">
        <w:rPr>
          <w:rFonts w:ascii="Arial" w:eastAsia="Times New Roman" w:hAnsi="Arial" w:cs="Arial"/>
          <w:kern w:val="36"/>
          <w:sz w:val="26"/>
          <w:szCs w:val="26"/>
          <w:u w:val="single"/>
          <w:lang w:eastAsia="es-ES"/>
        </w:rPr>
        <w:t>no es competente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para modificar las Leyes Generales del Estado en esta materia. </w:t>
      </w:r>
    </w:p>
    <w:p w:rsidR="00361A9D" w:rsidRDefault="00361A9D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p w:rsidR="00361A9D" w:rsidRPr="000B6D74" w:rsidRDefault="00CC097B" w:rsidP="000B6D74">
      <w:pPr>
        <w:pStyle w:val="Prrafodelista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Las Leyes ant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eriormente citadas consideran que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muchas instituciones, asociaciones, fundaciones, etc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.,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por la labor que desarrollan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,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son beneficiosas para la sociedad y por tanto el Estado, con la exención del pago del IBI, busca incentivarlas para que puedan seguir realizando su labor. O sea, que </w:t>
      </w:r>
      <w:r w:rsidRPr="000B6D74">
        <w:rPr>
          <w:rFonts w:ascii="Arial" w:eastAsia="Times New Roman" w:hAnsi="Arial" w:cs="Arial"/>
          <w:kern w:val="36"/>
          <w:sz w:val="26"/>
          <w:szCs w:val="26"/>
          <w:u w:val="single"/>
          <w:lang w:eastAsia="es-ES"/>
        </w:rPr>
        <w:t xml:space="preserve">la Iglesia </w:t>
      </w:r>
      <w:proofErr w:type="spellStart"/>
      <w:r w:rsidRPr="000B6D74">
        <w:rPr>
          <w:rFonts w:ascii="Arial" w:eastAsia="Times New Roman" w:hAnsi="Arial" w:cs="Arial"/>
          <w:kern w:val="36"/>
          <w:sz w:val="26"/>
          <w:szCs w:val="26"/>
          <w:u w:val="single"/>
          <w:lang w:eastAsia="es-ES"/>
        </w:rPr>
        <w:t>c</w:t>
      </w:r>
      <w:r w:rsidR="008B10C7">
        <w:rPr>
          <w:rFonts w:ascii="Arial" w:eastAsia="Times New Roman" w:hAnsi="Arial" w:cs="Arial"/>
          <w:kern w:val="36"/>
          <w:sz w:val="26"/>
          <w:szCs w:val="26"/>
          <w:u w:val="single"/>
          <w:lang w:eastAsia="es-ES"/>
        </w:rPr>
        <w:t>atólicano</w:t>
      </w:r>
      <w:proofErr w:type="spellEnd"/>
      <w:r w:rsidR="008B10C7">
        <w:rPr>
          <w:rFonts w:ascii="Arial" w:eastAsia="Times New Roman" w:hAnsi="Arial" w:cs="Arial"/>
          <w:kern w:val="36"/>
          <w:sz w:val="26"/>
          <w:szCs w:val="26"/>
          <w:u w:val="single"/>
          <w:lang w:eastAsia="es-ES"/>
        </w:rPr>
        <w:t xml:space="preserve"> es la única que no pag</w:t>
      </w:r>
      <w:r w:rsidRPr="000B6D74">
        <w:rPr>
          <w:rFonts w:ascii="Arial" w:eastAsia="Times New Roman" w:hAnsi="Arial" w:cs="Arial"/>
          <w:kern w:val="36"/>
          <w:sz w:val="26"/>
          <w:szCs w:val="26"/>
          <w:u w:val="single"/>
          <w:lang w:eastAsia="es-ES"/>
        </w:rPr>
        <w:t>a IBI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sino que tampoco lo pagan algunas </w:t>
      </w:r>
      <w:r w:rsid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propiedades del Estado, de las Comunidades A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utónomas y de los Ayuntamientos, la Cruz Roja Española, las federaciones deportivas, las sedes de los partidos políticos y de los sindicatos, </w:t>
      </w:r>
      <w:r w:rsidR="00B63D7A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las Fundaciones, </w:t>
      </w:r>
      <w:proofErr w:type="spellStart"/>
      <w:proofErr w:type="gramStart"/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ONGs,</w:t>
      </w:r>
      <w:r w:rsid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etc</w:t>
      </w:r>
      <w:proofErr w:type="spellEnd"/>
      <w:proofErr w:type="gramEnd"/>
      <w:r w:rsid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, 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Por lo tanto claramente hay que decir </w:t>
      </w:r>
      <w:r w:rsidRPr="000B6D74">
        <w:rPr>
          <w:rFonts w:ascii="Arial" w:eastAsia="Times New Roman" w:hAnsi="Arial" w:cs="Arial"/>
          <w:kern w:val="36"/>
          <w:sz w:val="26"/>
          <w:szCs w:val="26"/>
          <w:u w:val="single"/>
          <w:lang w:eastAsia="es-ES"/>
        </w:rPr>
        <w:t>que no existe ningún trato de favor ni ninguna condición especial para la Iglesia Católica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 y que esta paga todos los impuestos marcados por la ley.</w:t>
      </w:r>
    </w:p>
    <w:p w:rsidR="00B63D7A" w:rsidRDefault="00B63D7A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p w:rsidR="00B63D7A" w:rsidRDefault="00B63D7A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p w:rsidR="00B63D7A" w:rsidRPr="000B6D74" w:rsidRDefault="00B63D7A" w:rsidP="000B6D74">
      <w:pPr>
        <w:pStyle w:val="Prrafodelista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Estas exenciones las concedió el Estado en los mismos términos a toda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s las confesiones religiosas con las que tiene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convenio de colaboración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: I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glesias 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E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vangélicas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, C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omunidad 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J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udía y Comisión Islámica. 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Por lo tanto tampoco existe ningún</w:t>
      </w:r>
      <w:r w:rsidR="005925F3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trato</w:t>
      </w:r>
      <w:bookmarkStart w:id="0" w:name="_GoBack"/>
      <w:bookmarkEnd w:id="0"/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de privilegio 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en esta materia 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de la Iglesia Católica en relación 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con otras confesiones religiosas.</w:t>
      </w:r>
    </w:p>
    <w:p w:rsidR="00B63D7A" w:rsidRDefault="00B63D7A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p w:rsidR="00B63D7A" w:rsidRPr="000B6D74" w:rsidRDefault="00B63D7A" w:rsidP="000B6D74">
      <w:pPr>
        <w:pStyle w:val="Prrafodelista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La Iglesia Católica no se opone al pago del IBI siempre y cuando se realicen las modific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aciones oportunas en las Leyes G</w:t>
      </w:r>
      <w:r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enerales que lo regulan y sea de obligado cumplimiento para todas las instituciones que en la actualidad están por ley exentas de este tributo.</w:t>
      </w:r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La Iglesia católica no desea </w:t>
      </w:r>
      <w:proofErr w:type="gramStart"/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>privilegios</w:t>
      </w:r>
      <w:proofErr w:type="gramEnd"/>
      <w:r w:rsidR="009B7B84" w:rsidRPr="000B6D74">
        <w:rPr>
          <w:rFonts w:ascii="Arial" w:eastAsia="Times New Roman" w:hAnsi="Arial" w:cs="Arial"/>
          <w:kern w:val="36"/>
          <w:sz w:val="26"/>
          <w:szCs w:val="26"/>
          <w:lang w:eastAsia="es-ES"/>
        </w:rPr>
        <w:t xml:space="preserve"> pero tampoco discriminaciones.</w:t>
      </w:r>
    </w:p>
    <w:p w:rsidR="00B63D7A" w:rsidRDefault="00B63D7A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p w:rsidR="00CC097B" w:rsidRDefault="00CC097B" w:rsidP="00702A43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kern w:val="36"/>
          <w:sz w:val="26"/>
          <w:szCs w:val="26"/>
          <w:lang w:eastAsia="es-ES"/>
        </w:rPr>
      </w:pPr>
    </w:p>
    <w:sectPr w:rsidR="00CC097B" w:rsidSect="00EF2C3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AA" w:rsidRDefault="006410AA" w:rsidP="000F2A29">
      <w:pPr>
        <w:spacing w:after="0" w:line="240" w:lineRule="auto"/>
      </w:pPr>
      <w:r>
        <w:separator/>
      </w:r>
    </w:p>
  </w:endnote>
  <w:endnote w:type="continuationSeparator" w:id="0">
    <w:p w:rsidR="006410AA" w:rsidRDefault="006410AA" w:rsidP="000F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29" w:rsidRPr="00D86C76" w:rsidRDefault="000F2A29" w:rsidP="002C7AF1">
    <w:pPr>
      <w:pStyle w:val="Piedepgina"/>
      <w:ind w:right="360"/>
      <w:rPr>
        <w:color w:val="002060"/>
      </w:rPr>
    </w:pPr>
    <w:r w:rsidRPr="00D86C76">
      <w:rPr>
        <w:color w:val="002060"/>
      </w:rPr>
      <w:t xml:space="preserve">COMUNICACIÓN E INFORMACIÓN OBISPADO DE CUENCA              </w:t>
    </w:r>
  </w:p>
  <w:p w:rsidR="000F2A29" w:rsidRPr="000F2A29" w:rsidRDefault="000F2A29" w:rsidP="000F2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AA" w:rsidRDefault="006410AA" w:rsidP="000F2A29">
      <w:pPr>
        <w:spacing w:after="0" w:line="240" w:lineRule="auto"/>
      </w:pPr>
      <w:r>
        <w:separator/>
      </w:r>
    </w:p>
  </w:footnote>
  <w:footnote w:type="continuationSeparator" w:id="0">
    <w:p w:rsidR="006410AA" w:rsidRDefault="006410AA" w:rsidP="000F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0B50"/>
    <w:multiLevelType w:val="multilevel"/>
    <w:tmpl w:val="4BA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A0054"/>
    <w:multiLevelType w:val="hybridMultilevel"/>
    <w:tmpl w:val="730C1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1FD0"/>
    <w:multiLevelType w:val="multilevel"/>
    <w:tmpl w:val="6896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D9169E"/>
    <w:multiLevelType w:val="hybridMultilevel"/>
    <w:tmpl w:val="BFC443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D63EC"/>
    <w:multiLevelType w:val="multilevel"/>
    <w:tmpl w:val="646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05"/>
    <w:rsid w:val="00014BFE"/>
    <w:rsid w:val="000208F7"/>
    <w:rsid w:val="000211A7"/>
    <w:rsid w:val="00030FCB"/>
    <w:rsid w:val="00054EA5"/>
    <w:rsid w:val="000906D1"/>
    <w:rsid w:val="000A2941"/>
    <w:rsid w:val="000B6D74"/>
    <w:rsid w:val="000E3C6B"/>
    <w:rsid w:val="000E7CAC"/>
    <w:rsid w:val="000F2A25"/>
    <w:rsid w:val="000F2A29"/>
    <w:rsid w:val="0012472E"/>
    <w:rsid w:val="001540F2"/>
    <w:rsid w:val="001B3D10"/>
    <w:rsid w:val="001C7F56"/>
    <w:rsid w:val="001F0C56"/>
    <w:rsid w:val="001F1305"/>
    <w:rsid w:val="001F5073"/>
    <w:rsid w:val="00206CCA"/>
    <w:rsid w:val="002102C9"/>
    <w:rsid w:val="002160D7"/>
    <w:rsid w:val="002175FD"/>
    <w:rsid w:val="0027693E"/>
    <w:rsid w:val="002B63F3"/>
    <w:rsid w:val="002B6729"/>
    <w:rsid w:val="002C7AF1"/>
    <w:rsid w:val="002D7BEB"/>
    <w:rsid w:val="002D7C9E"/>
    <w:rsid w:val="002F7F70"/>
    <w:rsid w:val="00304399"/>
    <w:rsid w:val="003068A6"/>
    <w:rsid w:val="003245DA"/>
    <w:rsid w:val="0033038D"/>
    <w:rsid w:val="00333499"/>
    <w:rsid w:val="00334F8C"/>
    <w:rsid w:val="00353763"/>
    <w:rsid w:val="00361A9D"/>
    <w:rsid w:val="003A6D39"/>
    <w:rsid w:val="003C645A"/>
    <w:rsid w:val="00401284"/>
    <w:rsid w:val="004045A2"/>
    <w:rsid w:val="00407507"/>
    <w:rsid w:val="004465C2"/>
    <w:rsid w:val="004972DE"/>
    <w:rsid w:val="00497F8E"/>
    <w:rsid w:val="004E1EE5"/>
    <w:rsid w:val="004E5066"/>
    <w:rsid w:val="004F47E6"/>
    <w:rsid w:val="00556D0D"/>
    <w:rsid w:val="00580E57"/>
    <w:rsid w:val="00583E9D"/>
    <w:rsid w:val="005925F3"/>
    <w:rsid w:val="00593A5B"/>
    <w:rsid w:val="005A623E"/>
    <w:rsid w:val="005A6329"/>
    <w:rsid w:val="005C7C92"/>
    <w:rsid w:val="0061563A"/>
    <w:rsid w:val="00622300"/>
    <w:rsid w:val="006316F7"/>
    <w:rsid w:val="006318A6"/>
    <w:rsid w:val="006410AA"/>
    <w:rsid w:val="0064649C"/>
    <w:rsid w:val="00647FDF"/>
    <w:rsid w:val="00656F8D"/>
    <w:rsid w:val="00695491"/>
    <w:rsid w:val="006C5AEF"/>
    <w:rsid w:val="006C76AF"/>
    <w:rsid w:val="006D488E"/>
    <w:rsid w:val="006F3EA7"/>
    <w:rsid w:val="00702A43"/>
    <w:rsid w:val="0072496F"/>
    <w:rsid w:val="00744F1C"/>
    <w:rsid w:val="00763121"/>
    <w:rsid w:val="00765E35"/>
    <w:rsid w:val="00797A43"/>
    <w:rsid w:val="007A18ED"/>
    <w:rsid w:val="007B4CB9"/>
    <w:rsid w:val="007F70C4"/>
    <w:rsid w:val="00802ABD"/>
    <w:rsid w:val="00810640"/>
    <w:rsid w:val="008142D9"/>
    <w:rsid w:val="008257F5"/>
    <w:rsid w:val="008470A9"/>
    <w:rsid w:val="00865D48"/>
    <w:rsid w:val="0087238E"/>
    <w:rsid w:val="0088296E"/>
    <w:rsid w:val="008B10C7"/>
    <w:rsid w:val="008B1D74"/>
    <w:rsid w:val="008C7210"/>
    <w:rsid w:val="008E07E6"/>
    <w:rsid w:val="00904290"/>
    <w:rsid w:val="009044F9"/>
    <w:rsid w:val="009156D4"/>
    <w:rsid w:val="00926F6A"/>
    <w:rsid w:val="009345FE"/>
    <w:rsid w:val="00944637"/>
    <w:rsid w:val="00953B97"/>
    <w:rsid w:val="00954CE7"/>
    <w:rsid w:val="009570BA"/>
    <w:rsid w:val="00961F31"/>
    <w:rsid w:val="0097174B"/>
    <w:rsid w:val="00986020"/>
    <w:rsid w:val="009B11F1"/>
    <w:rsid w:val="009B209C"/>
    <w:rsid w:val="009B7B84"/>
    <w:rsid w:val="009E2D5D"/>
    <w:rsid w:val="009E424A"/>
    <w:rsid w:val="009E434D"/>
    <w:rsid w:val="009F7106"/>
    <w:rsid w:val="00A05AA4"/>
    <w:rsid w:val="00A21D31"/>
    <w:rsid w:val="00A45EAD"/>
    <w:rsid w:val="00A7292C"/>
    <w:rsid w:val="00A82FC2"/>
    <w:rsid w:val="00A8631D"/>
    <w:rsid w:val="00AC3976"/>
    <w:rsid w:val="00AD2AF3"/>
    <w:rsid w:val="00AE626F"/>
    <w:rsid w:val="00AF2077"/>
    <w:rsid w:val="00AF36CD"/>
    <w:rsid w:val="00AF7F95"/>
    <w:rsid w:val="00B02227"/>
    <w:rsid w:val="00B27C29"/>
    <w:rsid w:val="00B45EE8"/>
    <w:rsid w:val="00B46771"/>
    <w:rsid w:val="00B55DD6"/>
    <w:rsid w:val="00B573F5"/>
    <w:rsid w:val="00B61242"/>
    <w:rsid w:val="00B63D7A"/>
    <w:rsid w:val="00B77A60"/>
    <w:rsid w:val="00B802DF"/>
    <w:rsid w:val="00B84942"/>
    <w:rsid w:val="00B94298"/>
    <w:rsid w:val="00BA2CC9"/>
    <w:rsid w:val="00BA7114"/>
    <w:rsid w:val="00BD2141"/>
    <w:rsid w:val="00BE0314"/>
    <w:rsid w:val="00BF0018"/>
    <w:rsid w:val="00C04762"/>
    <w:rsid w:val="00C04FA5"/>
    <w:rsid w:val="00C17F21"/>
    <w:rsid w:val="00C206BB"/>
    <w:rsid w:val="00C248F0"/>
    <w:rsid w:val="00C31967"/>
    <w:rsid w:val="00C53975"/>
    <w:rsid w:val="00C55154"/>
    <w:rsid w:val="00C658BD"/>
    <w:rsid w:val="00C719B2"/>
    <w:rsid w:val="00C940BD"/>
    <w:rsid w:val="00CA35B9"/>
    <w:rsid w:val="00CC097B"/>
    <w:rsid w:val="00CF0EE1"/>
    <w:rsid w:val="00CF6555"/>
    <w:rsid w:val="00D04D21"/>
    <w:rsid w:val="00D71CA4"/>
    <w:rsid w:val="00D77BFE"/>
    <w:rsid w:val="00D77E73"/>
    <w:rsid w:val="00D85CA5"/>
    <w:rsid w:val="00D86C76"/>
    <w:rsid w:val="00DA76A0"/>
    <w:rsid w:val="00DB0BF4"/>
    <w:rsid w:val="00DB359F"/>
    <w:rsid w:val="00DD1EE0"/>
    <w:rsid w:val="00DD3428"/>
    <w:rsid w:val="00E107A7"/>
    <w:rsid w:val="00E22B41"/>
    <w:rsid w:val="00E326C2"/>
    <w:rsid w:val="00E56BA2"/>
    <w:rsid w:val="00E86CA5"/>
    <w:rsid w:val="00E878BA"/>
    <w:rsid w:val="00EB5040"/>
    <w:rsid w:val="00EE4474"/>
    <w:rsid w:val="00EF2C3E"/>
    <w:rsid w:val="00F349BE"/>
    <w:rsid w:val="00F34E66"/>
    <w:rsid w:val="00F371CD"/>
    <w:rsid w:val="00F42DD2"/>
    <w:rsid w:val="00F473BD"/>
    <w:rsid w:val="00F54CB4"/>
    <w:rsid w:val="00F77D42"/>
    <w:rsid w:val="00FA2833"/>
    <w:rsid w:val="00FB3C53"/>
    <w:rsid w:val="00FD104D"/>
    <w:rsid w:val="00FD6C8D"/>
    <w:rsid w:val="00FF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863A8DA"/>
  <w15:docId w15:val="{83A00F0B-1FDB-4759-9E31-30733FA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3E"/>
  </w:style>
  <w:style w:type="paragraph" w:styleId="Ttulo1">
    <w:name w:val="heading 1"/>
    <w:basedOn w:val="Normal"/>
    <w:next w:val="Normal"/>
    <w:link w:val="Ttulo1Car"/>
    <w:qFormat/>
    <w:rsid w:val="000F2A29"/>
    <w:pPr>
      <w:spacing w:before="1200" w:after="0" w:line="240" w:lineRule="auto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val="en-US" w:bidi="es-ES"/>
    </w:rPr>
  </w:style>
  <w:style w:type="paragraph" w:styleId="Ttulo2">
    <w:name w:val="heading 2"/>
    <w:basedOn w:val="Ttulo1"/>
    <w:next w:val="Normal"/>
    <w:link w:val="Ttulo2Car"/>
    <w:qFormat/>
    <w:rsid w:val="000F2A29"/>
    <w:pPr>
      <w:spacing w:before="0"/>
      <w:jc w:val="right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0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F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2A29"/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val="en-US" w:bidi="es-ES"/>
    </w:rPr>
  </w:style>
  <w:style w:type="character" w:customStyle="1" w:styleId="Ttulo2Car">
    <w:name w:val="Título 2 Car"/>
    <w:basedOn w:val="Fuentedeprrafopredeter"/>
    <w:link w:val="Ttulo2"/>
    <w:rsid w:val="000F2A29"/>
    <w:rPr>
      <w:rFonts w:ascii="Century Gothic" w:eastAsia="Times New Roman" w:hAnsi="Century Gothic" w:cs="Times New Roman"/>
      <w:b/>
      <w:caps/>
      <w:color w:val="2A5A78"/>
      <w:spacing w:val="-5"/>
      <w:sz w:val="28"/>
      <w:szCs w:val="28"/>
      <w:lang w:val="en-US" w:bidi="es-ES"/>
    </w:rPr>
  </w:style>
  <w:style w:type="paragraph" w:customStyle="1" w:styleId="Informacindecontacto">
    <w:name w:val="Información de contacto"/>
    <w:basedOn w:val="Normal"/>
    <w:rsid w:val="000F2A29"/>
    <w:pPr>
      <w:spacing w:after="0" w:line="180" w:lineRule="exact"/>
    </w:pPr>
    <w:rPr>
      <w:rFonts w:ascii="Century Gothic" w:eastAsia="Times New Roman" w:hAnsi="Century Gothic" w:cs="Century Gothic"/>
      <w:color w:val="2A5A78"/>
      <w:spacing w:val="-5"/>
      <w:sz w:val="16"/>
      <w:szCs w:val="16"/>
      <w:lang w:eastAsia="es-ES" w:bidi="es-ES"/>
    </w:rPr>
  </w:style>
  <w:style w:type="paragraph" w:customStyle="1" w:styleId="Nombredecontacto">
    <w:name w:val="Nombre de contacto"/>
    <w:basedOn w:val="Informacindecontacto"/>
    <w:rsid w:val="000F2A29"/>
    <w:rPr>
      <w:b/>
    </w:rPr>
  </w:style>
  <w:style w:type="character" w:styleId="Hipervnculo">
    <w:name w:val="Hyperlink"/>
    <w:basedOn w:val="Fuentedeprrafopredeter"/>
    <w:rsid w:val="000F2A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A29"/>
  </w:style>
  <w:style w:type="paragraph" w:styleId="Piedepgina">
    <w:name w:val="footer"/>
    <w:basedOn w:val="Normal"/>
    <w:link w:val="PiedepginaCar"/>
    <w:uiPriority w:val="99"/>
    <w:unhideWhenUsed/>
    <w:rsid w:val="000F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A29"/>
  </w:style>
  <w:style w:type="paragraph" w:styleId="Textodeglobo">
    <w:name w:val="Balloon Text"/>
    <w:basedOn w:val="Normal"/>
    <w:link w:val="TextodegloboCar"/>
    <w:uiPriority w:val="99"/>
    <w:semiHidden/>
    <w:unhideWhenUsed/>
    <w:rsid w:val="0097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7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0E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nt8">
    <w:name w:val="font_8"/>
    <w:basedOn w:val="Normal"/>
    <w:rsid w:val="00B5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4F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bject">
    <w:name w:val="object"/>
    <w:basedOn w:val="Fuentedeprrafopredeter"/>
    <w:rsid w:val="00B802DF"/>
  </w:style>
  <w:style w:type="character" w:styleId="Textoennegrita">
    <w:name w:val="Strong"/>
    <w:basedOn w:val="Fuentedeprrafopredeter"/>
    <w:uiPriority w:val="22"/>
    <w:qFormat/>
    <w:rsid w:val="006C5AEF"/>
    <w:rPr>
      <w:b/>
      <w:bCs/>
    </w:rPr>
  </w:style>
  <w:style w:type="paragraph" w:styleId="Prrafodelista">
    <w:name w:val="List Paragraph"/>
    <w:basedOn w:val="Normal"/>
    <w:uiPriority w:val="34"/>
    <w:qFormat/>
    <w:rsid w:val="00F7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29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59836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49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82489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iocesisdecuen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2</cp:revision>
  <cp:lastPrinted>2020-01-31T11:09:00Z</cp:lastPrinted>
  <dcterms:created xsi:type="dcterms:W3CDTF">2020-02-03T08:33:00Z</dcterms:created>
  <dcterms:modified xsi:type="dcterms:W3CDTF">2020-02-03T08:33:00Z</dcterms:modified>
</cp:coreProperties>
</file>